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rPr>
          <w:sz w:val="24"/>
        </w:rPr>
      </w:pPr>
      <w:r>
        <w:rPr>
          <w:sz w:val="24"/>
        </w:rPr>
        <w:drawing>
          <wp:inline distT="0" distB="0" distL="0" distR="0">
            <wp:extent cx="2857500" cy="685800"/>
            <wp:effectExtent l="0" t="0" r="0" b="0"/>
            <wp:docPr id="3" name="图片 1" descr="校徽镂空-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descr="校徽镂空-0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2857500" cy="685800"/>
                    </a:xfrm>
                    <a:prstGeom prst="rect">
                      <a:avLst/>
                    </a:prstGeom>
                    <a:noFill/>
                    <a:ln>
                      <a:noFill/>
                    </a:ln>
                  </pic:spPr>
                </pic:pic>
              </a:graphicData>
            </a:graphic>
          </wp:inline>
        </w:drawing>
      </w:r>
    </w:p>
    <w:p>
      <w:pPr>
        <w:spacing w:line="360" w:lineRule="auto"/>
        <w:rPr>
          <w:rFonts w:ascii="华文新魏" w:hAnsi="仿宋" w:eastAsia="华文新魏"/>
          <w:b/>
          <w:sz w:val="84"/>
          <w:szCs w:val="84"/>
        </w:rPr>
      </w:pPr>
    </w:p>
    <w:p>
      <w:pPr>
        <w:spacing w:line="360" w:lineRule="auto"/>
        <w:jc w:val="center"/>
        <w:rPr>
          <w:rFonts w:ascii="华文新魏" w:hAnsi="仿宋" w:eastAsia="华文新魏"/>
          <w:b/>
          <w:sz w:val="144"/>
          <w:szCs w:val="144"/>
        </w:rPr>
      </w:pPr>
      <w:r>
        <w:rPr>
          <w:rFonts w:hint="eastAsia" w:ascii="华文新魏" w:hAnsi="仿宋" w:eastAsia="华文新魏"/>
          <w:b/>
          <w:sz w:val="144"/>
          <w:szCs w:val="144"/>
        </w:rPr>
        <w:t>教学大纲</w:t>
      </w:r>
    </w:p>
    <w:p>
      <w:pPr>
        <w:spacing w:line="360" w:lineRule="auto"/>
        <w:jc w:val="center"/>
        <w:rPr>
          <w:rFonts w:ascii="华文新魏" w:hAnsi="仿宋" w:eastAsia="华文新魏"/>
          <w:b/>
          <w:sz w:val="72"/>
          <w:szCs w:val="72"/>
        </w:rPr>
      </w:pPr>
      <w:r>
        <w:rPr>
          <w:rFonts w:hint="eastAsia" w:ascii="华文新魏" w:hAnsi="仿宋" w:eastAsia="华文新魏"/>
          <w:b/>
          <w:sz w:val="72"/>
          <w:szCs w:val="72"/>
        </w:rPr>
        <w:t>《医患之间-电影中的生命伦理与病痛叙事》</w:t>
      </w:r>
    </w:p>
    <w:p>
      <w:pPr>
        <w:spacing w:line="360" w:lineRule="auto"/>
        <w:jc w:val="center"/>
        <w:rPr>
          <w:sz w:val="30"/>
        </w:rPr>
      </w:pPr>
      <w:r>
        <w:rPr>
          <w:rFonts w:hint="eastAsia" w:ascii="华文新魏" w:hAnsi="仿宋" w:eastAsia="华文新魏"/>
          <w:b/>
          <w:sz w:val="30"/>
          <w:szCs w:val="30"/>
        </w:rPr>
        <w:t>供全校各专业学生使用</w:t>
      </w:r>
    </w:p>
    <w:p>
      <w:pPr>
        <w:spacing w:line="360" w:lineRule="auto"/>
      </w:pPr>
    </w:p>
    <w:p>
      <w:pPr>
        <w:spacing w:line="360" w:lineRule="auto"/>
      </w:pPr>
    </w:p>
    <w:p>
      <w:pPr>
        <w:spacing w:line="360" w:lineRule="auto"/>
      </w:pPr>
    </w:p>
    <w:p>
      <w:pPr>
        <w:spacing w:line="360" w:lineRule="auto"/>
      </w:pPr>
    </w:p>
    <w:p>
      <w:pPr>
        <w:spacing w:line="360" w:lineRule="auto"/>
      </w:pPr>
    </w:p>
    <w:p>
      <w:pPr>
        <w:spacing w:line="360" w:lineRule="auto"/>
      </w:pPr>
    </w:p>
    <w:p>
      <w:pPr>
        <w:spacing w:line="360" w:lineRule="auto"/>
      </w:pPr>
    </w:p>
    <w:p>
      <w:pPr>
        <w:spacing w:line="360" w:lineRule="auto"/>
        <w:rPr>
          <w:rFonts w:ascii="黑体" w:hAnsi="黑体" w:eastAsia="黑体"/>
          <w:sz w:val="44"/>
          <w:szCs w:val="44"/>
        </w:rPr>
      </w:pPr>
      <w:bookmarkStart w:id="0" w:name="_GoBack"/>
      <w:bookmarkEnd w:id="0"/>
    </w:p>
    <w:p>
      <w:pPr>
        <w:spacing w:line="360" w:lineRule="auto"/>
        <w:jc w:val="center"/>
        <w:rPr>
          <w:rFonts w:ascii="楷体" w:hAnsi="楷体" w:eastAsia="楷体"/>
          <w:b/>
          <w:sz w:val="44"/>
          <w:szCs w:val="44"/>
        </w:rPr>
      </w:pPr>
      <w:r>
        <w:rPr>
          <w:rFonts w:hint="eastAsia" w:ascii="楷体" w:hAnsi="楷体" w:eastAsia="楷体"/>
          <w:b/>
          <w:sz w:val="44"/>
          <w:szCs w:val="44"/>
        </w:rPr>
        <w:t>开课单位：医学人文</w:t>
      </w:r>
      <w:r>
        <w:rPr>
          <w:rFonts w:ascii="楷体" w:hAnsi="楷体" w:eastAsia="楷体"/>
          <w:b/>
          <w:sz w:val="44"/>
          <w:szCs w:val="44"/>
        </w:rPr>
        <w:t>学院</w:t>
      </w:r>
    </w:p>
    <w:p>
      <w:pPr>
        <w:spacing w:line="360" w:lineRule="auto"/>
        <w:jc w:val="center"/>
        <w:rPr>
          <w:rFonts w:ascii="楷体" w:hAnsi="楷体" w:eastAsia="楷体"/>
          <w:b/>
          <w:sz w:val="44"/>
          <w:szCs w:val="44"/>
        </w:rPr>
      </w:pPr>
      <w:r>
        <w:rPr>
          <w:rFonts w:hint="eastAsia" w:ascii="楷体" w:hAnsi="楷体" w:eastAsia="楷体"/>
          <w:b/>
          <w:sz w:val="44"/>
          <w:szCs w:val="44"/>
        </w:rPr>
        <w:t>二零二四年</w:t>
      </w:r>
    </w:p>
    <w:p>
      <w:pPr>
        <w:jc w:val="center"/>
        <w:rPr>
          <w:rFonts w:ascii="黑体" w:hAnsi="黑体" w:eastAsia="黑体" w:cs="黑体"/>
          <w:sz w:val="10"/>
          <w:szCs w:val="10"/>
        </w:rPr>
      </w:pPr>
    </w:p>
    <w:p>
      <w:pPr>
        <w:jc w:val="center"/>
        <w:rPr>
          <w:rFonts w:ascii="黑体" w:hAnsi="宋体" w:eastAsia="黑体"/>
          <w:sz w:val="36"/>
        </w:rPr>
        <w:sectPr>
          <w:headerReference r:id="rId3" w:type="default"/>
          <w:pgSz w:w="11906" w:h="16838"/>
          <w:pgMar w:top="1418" w:right="1134" w:bottom="1418" w:left="1418" w:header="851" w:footer="992" w:gutter="0"/>
          <w:cols w:space="720" w:num="1"/>
          <w:docGrid w:type="linesAndChars" w:linePitch="333" w:charSpace="-437"/>
        </w:sectPr>
      </w:pPr>
    </w:p>
    <w:p>
      <w:pPr>
        <w:jc w:val="center"/>
        <w:rPr>
          <w:rFonts w:ascii="黑体" w:hAnsi="宋体" w:eastAsia="黑体"/>
          <w:sz w:val="36"/>
        </w:rPr>
      </w:pPr>
      <w:r>
        <w:rPr>
          <w:rFonts w:hint="eastAsia" w:ascii="黑体" w:hAnsi="宋体" w:eastAsia="黑体"/>
          <w:sz w:val="36"/>
        </w:rPr>
        <w:t>《医患之间：电影中的生命伦理与病痛叙事》</w:t>
      </w:r>
    </w:p>
    <w:p>
      <w:pPr>
        <w:jc w:val="center"/>
        <w:rPr>
          <w:rFonts w:ascii="黑体" w:hAnsi="宋体" w:eastAsia="黑体"/>
          <w:sz w:val="36"/>
        </w:rPr>
      </w:pPr>
      <w:r>
        <w:rPr>
          <w:rFonts w:hint="eastAsia" w:ascii="黑体" w:hAnsi="宋体" w:eastAsia="黑体"/>
          <w:sz w:val="36"/>
        </w:rPr>
        <w:t>教学大纲（理论）</w:t>
      </w:r>
    </w:p>
    <w:p>
      <w:pPr>
        <w:jc w:val="center"/>
        <w:rPr>
          <w:rFonts w:ascii="宋体" w:hAnsi="宋体"/>
          <w:sz w:val="30"/>
        </w:rPr>
      </w:pPr>
      <w:r>
        <w:rPr>
          <w:rFonts w:hint="eastAsia" w:ascii="宋体" w:hAnsi="宋体"/>
          <w:sz w:val="30"/>
        </w:rPr>
        <w:t>（全校各年级各专业用）</w:t>
      </w:r>
    </w:p>
    <w:p>
      <w:pPr>
        <w:jc w:val="center"/>
        <w:rPr>
          <w:rFonts w:ascii="黑体" w:hAnsi="宋体" w:eastAsia="黑体"/>
          <w:sz w:val="10"/>
          <w:szCs w:val="10"/>
        </w:rPr>
      </w:pPr>
    </w:p>
    <w:p>
      <w:pPr>
        <w:jc w:val="center"/>
        <w:rPr>
          <w:rFonts w:ascii="黑体" w:hAnsi="宋体" w:eastAsia="黑体"/>
          <w:sz w:val="30"/>
        </w:rPr>
      </w:pPr>
      <w:r>
        <w:rPr>
          <w:rFonts w:hint="eastAsia" w:ascii="黑体" w:hAnsi="宋体" w:eastAsia="黑体"/>
          <w:sz w:val="30"/>
        </w:rPr>
        <w:t>前  言</w:t>
      </w:r>
    </w:p>
    <w:p>
      <w:pPr>
        <w:ind w:firstLine="416" w:firstLineChars="200"/>
      </w:pPr>
      <w:r>
        <w:rPr>
          <w:rFonts w:hint="eastAsia"/>
        </w:rPr>
        <w:t>本课程是针对医学生开发的人文素质公共选修课。本课程有三个基本目的：（一）整理经典电影中的医学元素呈现给医学生，以此帮助他们通过电影叙事的方法使学生理解病痛的复杂性和多元性有更深入的理解，从而深入病人的内心世界，建构起对他人病痛的同理心和临床叙事能力；（二）通过整合生命伦理学和叙事医学的理论，以电影为载体帮助学生对现代医学的道德困境有更深刻地了解和反思；（三）通过电影分析之后的互动讨论和反思性写作，帮助医学生对职业精神养成进行自我反思和规划。</w:t>
      </w:r>
    </w:p>
    <w:p>
      <w:pPr>
        <w:jc w:val="center"/>
        <w:rPr>
          <w:rFonts w:ascii="宋体" w:hAnsi="宋体" w:cs="宋体"/>
          <w:sz w:val="10"/>
          <w:szCs w:val="10"/>
        </w:rPr>
      </w:pPr>
    </w:p>
    <w:p>
      <w:pPr>
        <w:jc w:val="center"/>
        <w:rPr>
          <w:rFonts w:ascii="黑体" w:hAnsi="黑体" w:eastAsia="黑体"/>
          <w:sz w:val="28"/>
          <w:szCs w:val="28"/>
        </w:rPr>
      </w:pPr>
      <w:r>
        <w:rPr>
          <w:rFonts w:hint="eastAsia" w:ascii="黑体" w:hAnsi="黑体" w:eastAsia="黑体"/>
          <w:sz w:val="28"/>
          <w:szCs w:val="28"/>
        </w:rPr>
        <w:t>第一章 电影与医学：理论与方法</w:t>
      </w:r>
    </w:p>
    <w:p>
      <w:pPr>
        <w:ind w:firstLine="416" w:firstLineChars="200"/>
        <w:rPr>
          <w:rFonts w:ascii="黑体" w:hAnsi="黑体" w:eastAsia="黑体"/>
        </w:rPr>
      </w:pPr>
      <w:r>
        <w:rPr>
          <w:rFonts w:hint="eastAsia" w:ascii="黑体" w:hAnsi="黑体" w:eastAsia="黑体"/>
        </w:rPr>
        <w:t>一、教学目标</w:t>
      </w:r>
    </w:p>
    <w:p>
      <w:pPr>
        <w:ind w:firstLine="416" w:firstLineChars="200"/>
      </w:pPr>
      <w:r>
        <w:rPr>
          <w:rFonts w:hint="eastAsia"/>
        </w:rPr>
        <w:t>（一）理解现代医学的道德特性。</w:t>
      </w:r>
    </w:p>
    <w:p>
      <w:pPr>
        <w:ind w:firstLine="416" w:firstLineChars="200"/>
      </w:pPr>
      <w:r>
        <w:rPr>
          <w:rFonts w:hint="eastAsia"/>
        </w:rPr>
        <w:t>（二）掌握生命伦理的基本原则。</w:t>
      </w:r>
    </w:p>
    <w:p>
      <w:pPr>
        <w:ind w:firstLine="416" w:firstLineChars="200"/>
      </w:pPr>
      <w:r>
        <w:rPr>
          <w:rFonts w:hint="eastAsia"/>
        </w:rPr>
        <w:t>（三）掌握叙事医学的基本路径。</w:t>
      </w:r>
    </w:p>
    <w:p>
      <w:pPr>
        <w:ind w:firstLine="416" w:firstLineChars="200"/>
      </w:pPr>
      <w:r>
        <w:rPr>
          <w:rFonts w:hint="eastAsia"/>
        </w:rPr>
        <w:t>（四）知晓电影与医学的基本关联。</w:t>
      </w:r>
    </w:p>
    <w:p>
      <w:pPr>
        <w:ind w:firstLine="416" w:firstLineChars="200"/>
        <w:rPr>
          <w:rFonts w:ascii="黑体" w:hAnsi="黑体" w:eastAsia="黑体"/>
        </w:rPr>
      </w:pPr>
      <w:r>
        <w:rPr>
          <w:rFonts w:hint="eastAsia" w:ascii="黑体" w:hAnsi="黑体" w:eastAsia="黑体"/>
        </w:rPr>
        <w:t>二、教学内容</w:t>
      </w:r>
    </w:p>
    <w:p>
      <w:pPr>
        <w:ind w:firstLine="416" w:firstLineChars="200"/>
      </w:pPr>
      <w:r>
        <w:rPr>
          <w:rFonts w:hint="eastAsia"/>
        </w:rPr>
        <w:t>（一）现代医学面临的道德困境</w:t>
      </w:r>
    </w:p>
    <w:p>
      <w:pPr>
        <w:ind w:firstLine="416" w:firstLineChars="200"/>
      </w:pPr>
      <w:r>
        <w:rPr>
          <w:rFonts w:hint="eastAsia"/>
        </w:rPr>
        <w:t>（二）生命伦理学与叙事医学的基本理论</w:t>
      </w:r>
    </w:p>
    <w:p>
      <w:pPr>
        <w:ind w:firstLine="416" w:firstLineChars="200"/>
      </w:pPr>
      <w:r>
        <w:rPr>
          <w:rFonts w:hint="eastAsia"/>
        </w:rPr>
        <w:t>（三）透过电影看医学：视角与技术</w:t>
      </w:r>
    </w:p>
    <w:p>
      <w:pPr>
        <w:ind w:firstLine="416" w:firstLineChars="200"/>
        <w:rPr>
          <w:rFonts w:ascii="黑体" w:hAnsi="黑体" w:eastAsia="黑体"/>
        </w:rPr>
      </w:pPr>
      <w:r>
        <w:rPr>
          <w:rFonts w:hint="eastAsia" w:ascii="黑体" w:hAnsi="黑体" w:eastAsia="黑体"/>
        </w:rPr>
        <w:t>三、教学学时安排</w:t>
      </w:r>
    </w:p>
    <w:p>
      <w:pPr>
        <w:ind w:firstLine="416" w:firstLineChars="200"/>
        <w:rPr>
          <w:rFonts w:ascii="黑体" w:hAnsi="黑体" w:eastAsia="黑体"/>
        </w:rPr>
      </w:pPr>
      <w:r>
        <w:rPr>
          <w:rFonts w:ascii="宋体" w:hAnsi="宋体" w:cs="宋体"/>
        </w:rPr>
        <w:t>4</w:t>
      </w:r>
      <w:r>
        <w:rPr>
          <w:rFonts w:hint="eastAsia" w:ascii="宋体" w:hAnsi="宋体" w:cs="宋体"/>
        </w:rPr>
        <w:t>学时</w:t>
      </w:r>
    </w:p>
    <w:p>
      <w:pPr>
        <w:ind w:firstLine="416" w:firstLineChars="200"/>
        <w:rPr>
          <w:rFonts w:ascii="黑体" w:hAnsi="黑体" w:eastAsia="黑体"/>
        </w:rPr>
      </w:pPr>
      <w:r>
        <w:rPr>
          <w:rFonts w:hint="eastAsia" w:ascii="黑体" w:hAnsi="黑体" w:eastAsia="黑体"/>
        </w:rPr>
        <w:t>四、教学方法</w:t>
      </w:r>
    </w:p>
    <w:p>
      <w:pPr>
        <w:ind w:firstLine="416" w:firstLineChars="200"/>
        <w:rPr>
          <w:b/>
          <w:bCs/>
        </w:rPr>
      </w:pPr>
      <w:r>
        <w:rPr>
          <w:rFonts w:hint="eastAsia"/>
        </w:rPr>
        <w:t>课堂讲授</w:t>
      </w:r>
    </w:p>
    <w:p>
      <w:pPr>
        <w:ind w:firstLine="196" w:firstLineChars="200"/>
        <w:jc w:val="center"/>
        <w:rPr>
          <w:rFonts w:ascii="宋体" w:hAnsi="宋体" w:cs="宋体"/>
          <w:sz w:val="10"/>
          <w:szCs w:val="10"/>
        </w:rPr>
      </w:pPr>
    </w:p>
    <w:p>
      <w:pPr>
        <w:jc w:val="center"/>
        <w:rPr>
          <w:rFonts w:ascii="黑体" w:hAnsi="黑体" w:eastAsia="黑体"/>
          <w:sz w:val="28"/>
          <w:szCs w:val="28"/>
        </w:rPr>
      </w:pPr>
      <w:r>
        <w:rPr>
          <w:rFonts w:hint="eastAsia" w:ascii="黑体" w:hAnsi="黑体" w:eastAsia="黑体"/>
          <w:sz w:val="28"/>
          <w:szCs w:val="28"/>
        </w:rPr>
        <w:t>第二章 人与病</w:t>
      </w:r>
    </w:p>
    <w:p>
      <w:pPr>
        <w:ind w:firstLine="416" w:firstLineChars="200"/>
        <w:rPr>
          <w:rFonts w:ascii="黑体" w:hAnsi="黑体" w:eastAsia="黑体"/>
        </w:rPr>
      </w:pPr>
      <w:r>
        <w:rPr>
          <w:rFonts w:hint="eastAsia" w:ascii="黑体" w:hAnsi="黑体" w:eastAsia="黑体"/>
        </w:rPr>
        <w:t>一、教学目标</w:t>
      </w:r>
    </w:p>
    <w:p>
      <w:pPr>
        <w:ind w:firstLine="416" w:firstLineChars="200"/>
      </w:pPr>
      <w:r>
        <w:rPr>
          <w:rFonts w:hint="eastAsia"/>
        </w:rPr>
        <w:t>（一）理解患病体验。</w:t>
      </w:r>
    </w:p>
    <w:p>
      <w:pPr>
        <w:ind w:firstLine="416" w:firstLineChars="200"/>
      </w:pPr>
      <w:r>
        <w:rPr>
          <w:rFonts w:hint="eastAsia"/>
        </w:rPr>
        <w:t>（二）理解患病的心理特征。</w:t>
      </w:r>
    </w:p>
    <w:p>
      <w:pPr>
        <w:ind w:firstLine="416" w:firstLineChars="200"/>
      </w:pPr>
      <w:r>
        <w:rPr>
          <w:rFonts w:hint="eastAsia"/>
        </w:rPr>
        <w:t>（三）理解患病的社会因素。</w:t>
      </w:r>
    </w:p>
    <w:p>
      <w:pPr>
        <w:ind w:firstLine="416" w:firstLineChars="200"/>
        <w:rPr>
          <w:rFonts w:ascii="黑体" w:hAnsi="黑体" w:eastAsia="黑体"/>
        </w:rPr>
      </w:pPr>
      <w:r>
        <w:rPr>
          <w:rFonts w:hint="eastAsia" w:ascii="黑体" w:hAnsi="黑体" w:eastAsia="黑体"/>
        </w:rPr>
        <w:t>二、教学内容</w:t>
      </w:r>
    </w:p>
    <w:p>
      <w:pPr>
        <w:ind w:firstLine="416" w:firstLineChars="200"/>
      </w:pPr>
      <w:r>
        <w:rPr>
          <w:rFonts w:hint="eastAsia"/>
        </w:rPr>
        <w:t>（一）电影讨论1：《深知我心Wit（2001）》与癌痛体验。</w:t>
      </w:r>
    </w:p>
    <w:p>
      <w:pPr>
        <w:ind w:firstLine="416" w:firstLineChars="200"/>
      </w:pPr>
      <w:r>
        <w:rPr>
          <w:rFonts w:hint="eastAsia"/>
        </w:rPr>
        <w:t>（二）电影讨论2：《象人The Elephant Man（1980）》与残障体验。</w:t>
      </w:r>
    </w:p>
    <w:p>
      <w:pPr>
        <w:ind w:firstLine="416" w:firstLineChars="200"/>
      </w:pPr>
      <w:r>
        <w:rPr>
          <w:rFonts w:hint="eastAsia"/>
        </w:rPr>
        <w:t>（三）电影讨论3：《自闭历程Temple Grandin (2010)》与精神障碍。</w:t>
      </w:r>
    </w:p>
    <w:p>
      <w:pPr>
        <w:ind w:firstLine="416" w:firstLineChars="200"/>
        <w:rPr>
          <w:rFonts w:ascii="黑体" w:hAnsi="黑体" w:eastAsia="黑体"/>
        </w:rPr>
      </w:pPr>
      <w:r>
        <w:rPr>
          <w:rFonts w:hint="eastAsia" w:ascii="黑体" w:hAnsi="黑体" w:eastAsia="黑体"/>
        </w:rPr>
        <w:t>三、教学学时安排</w:t>
      </w:r>
    </w:p>
    <w:p>
      <w:pPr>
        <w:ind w:firstLine="416" w:firstLineChars="200"/>
        <w:rPr>
          <w:rFonts w:ascii="黑体" w:hAnsi="黑体" w:eastAsia="黑体"/>
        </w:rPr>
      </w:pPr>
      <w:r>
        <w:rPr>
          <w:rFonts w:ascii="宋体" w:hAnsi="宋体" w:cs="宋体"/>
        </w:rPr>
        <w:t>4</w:t>
      </w:r>
      <w:r>
        <w:rPr>
          <w:rFonts w:hint="eastAsia" w:ascii="宋体" w:hAnsi="宋体" w:cs="宋体"/>
        </w:rPr>
        <w:t>学时</w:t>
      </w:r>
    </w:p>
    <w:p>
      <w:pPr>
        <w:ind w:firstLine="416" w:firstLineChars="200"/>
        <w:rPr>
          <w:rFonts w:ascii="黑体" w:hAnsi="黑体" w:eastAsia="黑体"/>
        </w:rPr>
      </w:pPr>
      <w:r>
        <w:rPr>
          <w:rFonts w:hint="eastAsia" w:ascii="黑体" w:hAnsi="黑体" w:eastAsia="黑体"/>
        </w:rPr>
        <w:t>四、教学方法</w:t>
      </w:r>
    </w:p>
    <w:p>
      <w:pPr>
        <w:ind w:firstLine="416" w:firstLineChars="200"/>
        <w:rPr>
          <w:b/>
          <w:bCs/>
        </w:rPr>
      </w:pPr>
      <w:r>
        <w:rPr>
          <w:rFonts w:hint="eastAsia"/>
        </w:rPr>
        <w:t>课堂讲授、小组讨论、反思性写作</w:t>
      </w:r>
    </w:p>
    <w:p>
      <w:pPr>
        <w:ind w:firstLine="196" w:firstLineChars="200"/>
        <w:rPr>
          <w:rFonts w:ascii="宋体" w:hAnsi="宋体" w:cs="宋体"/>
          <w:sz w:val="10"/>
          <w:szCs w:val="10"/>
        </w:rPr>
      </w:pPr>
    </w:p>
    <w:p>
      <w:pPr>
        <w:jc w:val="center"/>
        <w:rPr>
          <w:rFonts w:ascii="黑体" w:hAnsi="黑体" w:eastAsia="黑体"/>
          <w:sz w:val="28"/>
          <w:szCs w:val="28"/>
        </w:rPr>
      </w:pPr>
      <w:r>
        <w:rPr>
          <w:rFonts w:hint="eastAsia" w:ascii="黑体" w:hAnsi="黑体" w:eastAsia="黑体"/>
          <w:sz w:val="28"/>
          <w:szCs w:val="28"/>
        </w:rPr>
        <w:t>第三章 病人的自主性</w:t>
      </w:r>
    </w:p>
    <w:p>
      <w:pPr>
        <w:ind w:firstLine="416" w:firstLineChars="200"/>
        <w:rPr>
          <w:rFonts w:ascii="黑体" w:hAnsi="黑体" w:eastAsia="黑体"/>
        </w:rPr>
      </w:pPr>
      <w:r>
        <w:rPr>
          <w:rFonts w:hint="eastAsia" w:ascii="黑体" w:hAnsi="黑体" w:eastAsia="黑体"/>
        </w:rPr>
        <w:t>一、教学目标</w:t>
      </w:r>
    </w:p>
    <w:p>
      <w:pPr>
        <w:ind w:firstLine="416" w:firstLineChars="200"/>
      </w:pPr>
      <w:r>
        <w:rPr>
          <w:rFonts w:hint="eastAsia"/>
        </w:rPr>
        <w:t>（一）理解病人的自主性需求。</w:t>
      </w:r>
    </w:p>
    <w:p>
      <w:pPr>
        <w:ind w:firstLine="416" w:firstLineChars="200"/>
      </w:pPr>
      <w:r>
        <w:rPr>
          <w:rFonts w:hint="eastAsia"/>
        </w:rPr>
        <w:t>（二）理解生命伦理学中的尊重原则。</w:t>
      </w:r>
    </w:p>
    <w:p>
      <w:pPr>
        <w:ind w:firstLine="416" w:firstLineChars="200"/>
        <w:rPr>
          <w:rFonts w:ascii="黑体" w:hAnsi="黑体" w:eastAsia="黑体"/>
        </w:rPr>
      </w:pPr>
      <w:r>
        <w:rPr>
          <w:rFonts w:hint="eastAsia" w:ascii="黑体" w:hAnsi="黑体" w:eastAsia="黑体"/>
        </w:rPr>
        <w:t>二、教学内容</w:t>
      </w:r>
    </w:p>
    <w:p>
      <w:pPr>
        <w:ind w:firstLine="416" w:firstLineChars="200"/>
      </w:pPr>
      <w:r>
        <w:rPr>
          <w:rFonts w:hint="eastAsia"/>
        </w:rPr>
        <w:t>（一）电影讨论1：《姐姐的守护My Sister's Keeper (2009)》与身体权</w:t>
      </w:r>
    </w:p>
    <w:p>
      <w:pPr>
        <w:ind w:firstLine="416" w:firstLineChars="200"/>
      </w:pPr>
      <w:r>
        <w:rPr>
          <w:rFonts w:hint="eastAsia"/>
        </w:rPr>
        <w:t>（二）电影讨论2：《罗伦佐的油Lorenzo's Oil (1992)》、罕见病与家庭</w:t>
      </w:r>
    </w:p>
    <w:p>
      <w:pPr>
        <w:ind w:firstLine="416" w:firstLineChars="200"/>
        <w:rPr>
          <w:rFonts w:ascii="黑体" w:hAnsi="黑体" w:eastAsia="黑体"/>
        </w:rPr>
      </w:pPr>
      <w:r>
        <w:rPr>
          <w:rFonts w:hint="eastAsia" w:ascii="黑体" w:hAnsi="黑体" w:eastAsia="黑体"/>
        </w:rPr>
        <w:t>三、教学学时安排</w:t>
      </w:r>
    </w:p>
    <w:p>
      <w:pPr>
        <w:ind w:firstLine="416" w:firstLineChars="200"/>
        <w:rPr>
          <w:rFonts w:ascii="黑体" w:hAnsi="黑体" w:eastAsia="黑体"/>
        </w:rPr>
      </w:pPr>
      <w:r>
        <w:rPr>
          <w:rFonts w:ascii="宋体" w:hAnsi="宋体" w:cs="宋体"/>
        </w:rPr>
        <w:t>4</w:t>
      </w:r>
      <w:r>
        <w:rPr>
          <w:rFonts w:hint="eastAsia" w:ascii="宋体" w:hAnsi="宋体" w:cs="宋体"/>
        </w:rPr>
        <w:t>学时</w:t>
      </w:r>
    </w:p>
    <w:p>
      <w:pPr>
        <w:ind w:firstLine="416" w:firstLineChars="200"/>
        <w:rPr>
          <w:rFonts w:ascii="黑体" w:hAnsi="黑体" w:eastAsia="黑体"/>
        </w:rPr>
      </w:pPr>
      <w:r>
        <w:rPr>
          <w:rFonts w:hint="eastAsia" w:ascii="黑体" w:hAnsi="黑体" w:eastAsia="黑体"/>
        </w:rPr>
        <w:t>四、教学方法</w:t>
      </w:r>
    </w:p>
    <w:p>
      <w:pPr>
        <w:ind w:firstLine="416" w:firstLineChars="200"/>
        <w:rPr>
          <w:b/>
          <w:bCs/>
        </w:rPr>
      </w:pPr>
      <w:r>
        <w:rPr>
          <w:rFonts w:hint="eastAsia"/>
        </w:rPr>
        <w:t>课堂讲授、小组讨论、反思性写作</w:t>
      </w:r>
    </w:p>
    <w:p>
      <w:pPr>
        <w:ind w:firstLine="196" w:firstLineChars="200"/>
        <w:rPr>
          <w:rFonts w:ascii="宋体" w:hAnsi="宋体" w:cs="宋体"/>
          <w:b/>
          <w:bCs/>
          <w:sz w:val="10"/>
          <w:szCs w:val="10"/>
        </w:rPr>
      </w:pPr>
    </w:p>
    <w:p>
      <w:pPr>
        <w:jc w:val="center"/>
        <w:rPr>
          <w:rFonts w:ascii="黑体" w:hAnsi="黑体" w:eastAsia="黑体"/>
          <w:sz w:val="30"/>
          <w:szCs w:val="30"/>
        </w:rPr>
      </w:pPr>
      <w:r>
        <w:rPr>
          <w:rFonts w:hint="eastAsia" w:ascii="黑体" w:hAnsi="黑体" w:eastAsia="黑体"/>
          <w:sz w:val="28"/>
          <w:szCs w:val="28"/>
        </w:rPr>
        <w:t>第四章 不伤害与行善</w:t>
      </w:r>
    </w:p>
    <w:p>
      <w:pPr>
        <w:ind w:firstLine="416" w:firstLineChars="200"/>
        <w:rPr>
          <w:rFonts w:ascii="黑体" w:hAnsi="黑体" w:eastAsia="黑体"/>
        </w:rPr>
      </w:pPr>
      <w:r>
        <w:rPr>
          <w:rFonts w:hint="eastAsia" w:ascii="黑体" w:hAnsi="黑体" w:eastAsia="黑体"/>
        </w:rPr>
        <w:t>一、教学目标</w:t>
      </w:r>
    </w:p>
    <w:p>
      <w:pPr>
        <w:ind w:firstLine="416" w:firstLineChars="200"/>
      </w:pPr>
      <w:r>
        <w:rPr>
          <w:rFonts w:hint="eastAsia"/>
        </w:rPr>
        <w:t>（一）理解生命伦理学的不伤害原则。</w:t>
      </w:r>
    </w:p>
    <w:p>
      <w:pPr>
        <w:ind w:firstLine="416" w:firstLineChars="200"/>
      </w:pPr>
      <w:r>
        <w:rPr>
          <w:rFonts w:hint="eastAsia"/>
        </w:rPr>
        <w:t>（二）理解生命伦理学中的行善原则。</w:t>
      </w:r>
    </w:p>
    <w:p>
      <w:pPr>
        <w:ind w:firstLine="416" w:firstLineChars="200"/>
        <w:rPr>
          <w:rFonts w:ascii="黑体" w:hAnsi="黑体" w:eastAsia="黑体"/>
        </w:rPr>
      </w:pPr>
      <w:r>
        <w:rPr>
          <w:rFonts w:hint="eastAsia" w:ascii="黑体" w:hAnsi="黑体" w:eastAsia="黑体"/>
        </w:rPr>
        <w:t>二、教学内容</w:t>
      </w:r>
    </w:p>
    <w:p>
      <w:pPr>
        <w:ind w:firstLine="416" w:firstLineChars="200"/>
      </w:pPr>
      <w:r>
        <w:rPr>
          <w:rFonts w:hint="eastAsia"/>
        </w:rPr>
        <w:t>（一）电影讨论1：《无语问苍天（Awakenings (1990)与强直性昏厥症</w:t>
      </w:r>
    </w:p>
    <w:p>
      <w:pPr>
        <w:ind w:firstLine="416" w:firstLineChars="200"/>
      </w:pPr>
      <w:r>
        <w:rPr>
          <w:rFonts w:hint="eastAsia"/>
        </w:rPr>
        <w:t>（二）电影讨论2：《死亡医生You Don't Know Jack (2010)》与安乐死</w:t>
      </w:r>
    </w:p>
    <w:p>
      <w:pPr>
        <w:ind w:firstLine="416" w:firstLineChars="200"/>
        <w:rPr>
          <w:rFonts w:ascii="黑体" w:hAnsi="黑体" w:eastAsia="黑体"/>
        </w:rPr>
      </w:pPr>
      <w:r>
        <w:rPr>
          <w:rFonts w:hint="eastAsia" w:ascii="黑体" w:hAnsi="黑体" w:eastAsia="黑体"/>
        </w:rPr>
        <w:t>三、教学学时安排</w:t>
      </w:r>
    </w:p>
    <w:p>
      <w:pPr>
        <w:ind w:firstLine="416" w:firstLineChars="200"/>
        <w:rPr>
          <w:rFonts w:ascii="黑体" w:hAnsi="黑体" w:eastAsia="黑体"/>
        </w:rPr>
      </w:pPr>
      <w:r>
        <w:rPr>
          <w:rFonts w:ascii="宋体" w:hAnsi="宋体" w:cs="宋体"/>
        </w:rPr>
        <w:t>4</w:t>
      </w:r>
      <w:r>
        <w:rPr>
          <w:rFonts w:hint="eastAsia" w:ascii="宋体" w:hAnsi="宋体" w:cs="宋体"/>
        </w:rPr>
        <w:t>学时</w:t>
      </w:r>
    </w:p>
    <w:p>
      <w:pPr>
        <w:ind w:firstLine="416" w:firstLineChars="200"/>
        <w:rPr>
          <w:rFonts w:ascii="黑体" w:hAnsi="黑体" w:eastAsia="黑体"/>
        </w:rPr>
      </w:pPr>
      <w:r>
        <w:rPr>
          <w:rFonts w:hint="eastAsia" w:ascii="黑体" w:hAnsi="黑体" w:eastAsia="黑体"/>
        </w:rPr>
        <w:t>四、教学方法</w:t>
      </w:r>
    </w:p>
    <w:p>
      <w:pPr>
        <w:ind w:firstLine="416" w:firstLineChars="200"/>
        <w:rPr>
          <w:b/>
          <w:bCs/>
        </w:rPr>
      </w:pPr>
      <w:r>
        <w:rPr>
          <w:rFonts w:hint="eastAsia"/>
        </w:rPr>
        <w:t>课堂讲授、小组讨论、反思性写作</w:t>
      </w:r>
    </w:p>
    <w:p>
      <w:pPr>
        <w:ind w:firstLine="196" w:firstLineChars="200"/>
        <w:rPr>
          <w:rFonts w:ascii="宋体" w:hAnsi="宋体" w:cs="宋体"/>
          <w:b/>
          <w:bCs/>
          <w:sz w:val="10"/>
          <w:szCs w:val="10"/>
        </w:rPr>
      </w:pPr>
    </w:p>
    <w:p>
      <w:pPr>
        <w:spacing w:line="360" w:lineRule="auto"/>
        <w:jc w:val="center"/>
        <w:rPr>
          <w:rFonts w:ascii="黑体" w:hAnsi="黑体" w:eastAsia="黑体"/>
          <w:sz w:val="28"/>
          <w:szCs w:val="28"/>
        </w:rPr>
      </w:pPr>
      <w:r>
        <w:rPr>
          <w:rFonts w:hint="eastAsia" w:ascii="黑体" w:hAnsi="黑体" w:eastAsia="黑体"/>
          <w:sz w:val="28"/>
          <w:szCs w:val="28"/>
        </w:rPr>
        <w:t>第五章 社会公正</w:t>
      </w:r>
    </w:p>
    <w:p>
      <w:pPr>
        <w:ind w:firstLine="416" w:firstLineChars="200"/>
        <w:rPr>
          <w:rFonts w:ascii="黑体" w:hAnsi="黑体" w:eastAsia="黑体"/>
        </w:rPr>
      </w:pPr>
      <w:r>
        <w:rPr>
          <w:rFonts w:hint="eastAsia" w:ascii="黑体" w:hAnsi="黑体" w:eastAsia="黑体"/>
        </w:rPr>
        <w:t>一、教学目标</w:t>
      </w:r>
    </w:p>
    <w:p>
      <w:pPr>
        <w:ind w:firstLine="416" w:firstLineChars="200"/>
      </w:pPr>
      <w:r>
        <w:rPr>
          <w:rFonts w:hint="eastAsia"/>
        </w:rPr>
        <w:t>（一）理解患病对病人的社会影响。</w:t>
      </w:r>
    </w:p>
    <w:p>
      <w:pPr>
        <w:ind w:firstLine="416" w:firstLineChars="200"/>
      </w:pPr>
      <w:r>
        <w:rPr>
          <w:rFonts w:hint="eastAsia"/>
        </w:rPr>
        <w:t>（二）理解生命伦理学的社会公正原则。</w:t>
      </w:r>
    </w:p>
    <w:p>
      <w:pPr>
        <w:ind w:firstLine="416" w:firstLineChars="200"/>
        <w:rPr>
          <w:rFonts w:ascii="黑体" w:hAnsi="黑体" w:eastAsia="黑体"/>
        </w:rPr>
      </w:pPr>
      <w:r>
        <w:rPr>
          <w:rFonts w:hint="eastAsia" w:ascii="黑体" w:hAnsi="黑体" w:eastAsia="黑体"/>
        </w:rPr>
        <w:t>二、教学内容</w:t>
      </w:r>
    </w:p>
    <w:p>
      <w:pPr>
        <w:ind w:firstLine="416" w:firstLineChars="200"/>
      </w:pPr>
      <w:r>
        <w:rPr>
          <w:rFonts w:hint="eastAsia"/>
        </w:rPr>
        <w:t>（一）电影讨论1：《达拉斯买家俱乐部Buyers Club</w:t>
      </w:r>
      <w:r>
        <w:rPr>
          <w:rFonts w:hint="eastAsia" w:ascii="MS Gothic" w:hAnsi="MS Gothic" w:eastAsia="MS Gothic" w:cs="MS Gothic"/>
        </w:rPr>
        <w:t>‎</w:t>
      </w:r>
      <w:r>
        <w:rPr>
          <w:rFonts w:hint="eastAsia"/>
        </w:rPr>
        <w:t xml:space="preserve"> (2013)》与艾滋病</w:t>
      </w:r>
    </w:p>
    <w:p>
      <w:pPr>
        <w:ind w:firstLine="416" w:firstLineChars="200"/>
      </w:pPr>
      <w:r>
        <w:rPr>
          <w:rFonts w:hint="eastAsia"/>
        </w:rPr>
        <w:t>（二）电影讨论2：《千钧一发》（Gattaca，1997)与基因缺陷</w:t>
      </w:r>
    </w:p>
    <w:p>
      <w:pPr>
        <w:ind w:firstLine="416" w:firstLineChars="200"/>
      </w:pPr>
      <w:r>
        <w:rPr>
          <w:rFonts w:hint="eastAsia"/>
        </w:rPr>
        <w:t>（三）电影讨论3：《我不是药神》与癌症病人的困境</w:t>
      </w:r>
    </w:p>
    <w:p>
      <w:pPr>
        <w:ind w:firstLine="416" w:firstLineChars="200"/>
        <w:rPr>
          <w:rFonts w:ascii="黑体" w:hAnsi="黑体" w:eastAsia="黑体"/>
        </w:rPr>
      </w:pPr>
      <w:r>
        <w:rPr>
          <w:rFonts w:hint="eastAsia" w:ascii="黑体" w:hAnsi="黑体" w:eastAsia="黑体"/>
        </w:rPr>
        <w:t>三、教学学时安排</w:t>
      </w:r>
    </w:p>
    <w:p>
      <w:pPr>
        <w:ind w:firstLine="416" w:firstLineChars="200"/>
        <w:rPr>
          <w:rFonts w:ascii="黑体" w:hAnsi="黑体" w:eastAsia="黑体"/>
        </w:rPr>
      </w:pPr>
      <w:r>
        <w:rPr>
          <w:rFonts w:ascii="宋体" w:hAnsi="宋体" w:cs="宋体"/>
        </w:rPr>
        <w:t>4</w:t>
      </w:r>
      <w:r>
        <w:rPr>
          <w:rFonts w:hint="eastAsia" w:ascii="宋体" w:hAnsi="宋体" w:cs="宋体"/>
        </w:rPr>
        <w:t>学时</w:t>
      </w:r>
    </w:p>
    <w:p>
      <w:pPr>
        <w:ind w:firstLine="416" w:firstLineChars="200"/>
        <w:rPr>
          <w:rFonts w:ascii="黑体" w:hAnsi="黑体" w:eastAsia="黑体"/>
        </w:rPr>
      </w:pPr>
      <w:r>
        <w:rPr>
          <w:rFonts w:hint="eastAsia" w:ascii="黑体" w:hAnsi="黑体" w:eastAsia="黑体"/>
        </w:rPr>
        <w:t>四、教学方法</w:t>
      </w:r>
    </w:p>
    <w:p>
      <w:pPr>
        <w:ind w:firstLine="416" w:firstLineChars="200"/>
        <w:rPr>
          <w:b/>
          <w:bCs/>
        </w:rPr>
      </w:pPr>
      <w:r>
        <w:rPr>
          <w:rFonts w:hint="eastAsia"/>
        </w:rPr>
        <w:t>课堂讲授、小组讨论、反思性写作</w:t>
      </w:r>
    </w:p>
    <w:p>
      <w:pPr>
        <w:ind w:firstLine="196" w:firstLineChars="200"/>
        <w:rPr>
          <w:rFonts w:ascii="宋体" w:hAnsi="宋体" w:cs="宋体"/>
          <w:b/>
          <w:bCs/>
          <w:sz w:val="10"/>
          <w:szCs w:val="10"/>
        </w:rPr>
      </w:pPr>
    </w:p>
    <w:p>
      <w:pPr>
        <w:jc w:val="center"/>
        <w:rPr>
          <w:rFonts w:ascii="黑体" w:hAnsi="黑体" w:eastAsia="黑体"/>
          <w:sz w:val="28"/>
          <w:szCs w:val="28"/>
        </w:rPr>
      </w:pPr>
      <w:r>
        <w:rPr>
          <w:rFonts w:hint="eastAsia" w:ascii="黑体" w:hAnsi="黑体" w:eastAsia="黑体"/>
          <w:sz w:val="28"/>
          <w:szCs w:val="28"/>
        </w:rPr>
        <w:t>第六章 衰老与临终</w:t>
      </w:r>
    </w:p>
    <w:p>
      <w:pPr>
        <w:ind w:firstLine="416" w:firstLineChars="200"/>
        <w:rPr>
          <w:rFonts w:ascii="黑体" w:hAnsi="黑体" w:eastAsia="黑体"/>
        </w:rPr>
      </w:pPr>
      <w:r>
        <w:rPr>
          <w:rFonts w:hint="eastAsia" w:ascii="黑体" w:hAnsi="黑体" w:eastAsia="黑体"/>
        </w:rPr>
        <w:t>一、教学目标</w:t>
      </w:r>
    </w:p>
    <w:p>
      <w:pPr>
        <w:ind w:firstLine="416" w:firstLineChars="200"/>
      </w:pPr>
      <w:r>
        <w:rPr>
          <w:rFonts w:hint="eastAsia"/>
        </w:rPr>
        <w:t>（一）理解衰老的体验。</w:t>
      </w:r>
    </w:p>
    <w:p>
      <w:pPr>
        <w:ind w:firstLine="416" w:firstLineChars="200"/>
      </w:pPr>
      <w:r>
        <w:rPr>
          <w:rFonts w:hint="eastAsia"/>
        </w:rPr>
        <w:t>（二）理解临终的体验。</w:t>
      </w:r>
    </w:p>
    <w:p>
      <w:pPr>
        <w:ind w:firstLine="416" w:firstLineChars="200"/>
        <w:rPr>
          <w:rFonts w:ascii="黑体" w:hAnsi="黑体" w:eastAsia="黑体"/>
        </w:rPr>
      </w:pPr>
      <w:r>
        <w:rPr>
          <w:rFonts w:hint="eastAsia" w:ascii="黑体" w:hAnsi="黑体" w:eastAsia="黑体"/>
        </w:rPr>
        <w:t>二、教学内容</w:t>
      </w:r>
    </w:p>
    <w:p>
      <w:pPr>
        <w:ind w:firstLine="416" w:firstLineChars="200"/>
      </w:pPr>
      <w:r>
        <w:rPr>
          <w:rFonts w:hint="eastAsia"/>
        </w:rPr>
        <w:t>（一）电影讨论1：《野草莓（Smultronstället (1957)）》与衰老</w:t>
      </w:r>
    </w:p>
    <w:p>
      <w:pPr>
        <w:ind w:firstLine="416" w:firstLineChars="200"/>
      </w:pPr>
      <w:r>
        <w:rPr>
          <w:rFonts w:hint="eastAsia"/>
        </w:rPr>
        <w:t>（二）电影讨论2：《生之欲（1952）》与生命终末期</w:t>
      </w:r>
    </w:p>
    <w:p>
      <w:pPr>
        <w:ind w:firstLine="416" w:firstLineChars="200"/>
        <w:rPr>
          <w:rFonts w:ascii="黑体" w:hAnsi="黑体" w:eastAsia="黑体"/>
        </w:rPr>
      </w:pPr>
      <w:r>
        <w:rPr>
          <w:rFonts w:hint="eastAsia" w:ascii="黑体" w:hAnsi="黑体" w:eastAsia="黑体"/>
        </w:rPr>
        <w:t>三、教学学时安排</w:t>
      </w:r>
    </w:p>
    <w:p>
      <w:pPr>
        <w:ind w:firstLine="416" w:firstLineChars="200"/>
        <w:rPr>
          <w:rFonts w:ascii="黑体" w:hAnsi="黑体" w:eastAsia="黑体"/>
        </w:rPr>
      </w:pPr>
      <w:r>
        <w:rPr>
          <w:rFonts w:ascii="宋体" w:hAnsi="宋体" w:cs="宋体"/>
        </w:rPr>
        <w:t>4</w:t>
      </w:r>
      <w:r>
        <w:rPr>
          <w:rFonts w:hint="eastAsia" w:ascii="宋体" w:hAnsi="宋体" w:cs="宋体"/>
        </w:rPr>
        <w:t>学时</w:t>
      </w:r>
    </w:p>
    <w:p>
      <w:pPr>
        <w:ind w:firstLine="416" w:firstLineChars="200"/>
        <w:rPr>
          <w:rFonts w:ascii="黑体" w:hAnsi="黑体" w:eastAsia="黑体"/>
        </w:rPr>
      </w:pPr>
      <w:r>
        <w:rPr>
          <w:rFonts w:hint="eastAsia" w:ascii="黑体" w:hAnsi="黑体" w:eastAsia="黑体"/>
        </w:rPr>
        <w:t>四、教学方法</w:t>
      </w:r>
    </w:p>
    <w:p>
      <w:pPr>
        <w:ind w:firstLine="416" w:firstLineChars="200"/>
        <w:rPr>
          <w:b/>
          <w:bCs/>
        </w:rPr>
      </w:pPr>
      <w:r>
        <w:rPr>
          <w:rFonts w:hint="eastAsia"/>
        </w:rPr>
        <w:t>课堂讲授、小组讨论、反思性写作</w:t>
      </w:r>
    </w:p>
    <w:p>
      <w:pPr>
        <w:ind w:firstLine="416" w:firstLineChars="200"/>
        <w:rPr>
          <w:b/>
          <w:bCs/>
        </w:rPr>
      </w:pPr>
    </w:p>
    <w:p>
      <w:pPr>
        <w:jc w:val="center"/>
        <w:rPr>
          <w:rFonts w:ascii="黑体" w:hAnsi="黑体" w:eastAsia="黑体"/>
          <w:sz w:val="28"/>
          <w:szCs w:val="28"/>
        </w:rPr>
      </w:pPr>
      <w:r>
        <w:rPr>
          <w:rFonts w:hint="eastAsia" w:ascii="黑体" w:hAnsi="黑体" w:eastAsia="黑体"/>
          <w:sz w:val="28"/>
          <w:szCs w:val="28"/>
        </w:rPr>
        <w:t>第七章：医生的职业人格</w:t>
      </w:r>
    </w:p>
    <w:p>
      <w:pPr>
        <w:ind w:firstLine="416" w:firstLineChars="200"/>
      </w:pPr>
    </w:p>
    <w:p>
      <w:pPr>
        <w:ind w:firstLine="416" w:firstLineChars="200"/>
        <w:rPr>
          <w:rFonts w:ascii="黑体" w:hAnsi="黑体" w:eastAsia="黑体"/>
        </w:rPr>
      </w:pPr>
      <w:r>
        <w:rPr>
          <w:rFonts w:hint="eastAsia" w:ascii="黑体" w:hAnsi="黑体" w:eastAsia="黑体"/>
        </w:rPr>
        <w:t>一、教学目标</w:t>
      </w:r>
    </w:p>
    <w:p>
      <w:pPr>
        <w:ind w:firstLine="416" w:firstLineChars="200"/>
      </w:pPr>
      <w:r>
        <w:rPr>
          <w:rFonts w:hint="eastAsia"/>
        </w:rPr>
        <w:t>（一）理解医生职业人格发展特征。</w:t>
      </w:r>
    </w:p>
    <w:p>
      <w:pPr>
        <w:ind w:firstLine="416" w:firstLineChars="200"/>
      </w:pPr>
      <w:r>
        <w:rPr>
          <w:rFonts w:hint="eastAsia"/>
        </w:rPr>
        <w:t>（二）理解医生职业精神的内涵与要求。</w:t>
      </w:r>
    </w:p>
    <w:p>
      <w:pPr>
        <w:ind w:firstLine="416" w:firstLineChars="200"/>
        <w:rPr>
          <w:rFonts w:ascii="黑体" w:hAnsi="黑体" w:eastAsia="黑体"/>
        </w:rPr>
      </w:pPr>
      <w:r>
        <w:rPr>
          <w:rFonts w:hint="eastAsia" w:ascii="黑体" w:hAnsi="黑体" w:eastAsia="黑体"/>
        </w:rPr>
        <w:t>二、教学内容</w:t>
      </w:r>
    </w:p>
    <w:p>
      <w:pPr>
        <w:ind w:firstLine="416" w:firstLineChars="200"/>
      </w:pPr>
      <w:r>
        <w:rPr>
          <w:rFonts w:hint="eastAsia"/>
        </w:rPr>
        <w:t>（一）电影讨论1：《人到中年（1</w:t>
      </w:r>
      <w:r>
        <w:t>982</w:t>
      </w:r>
      <w:r>
        <w:rPr>
          <w:rFonts w:hint="eastAsia"/>
        </w:rPr>
        <w:t>）》与职业价值观</w:t>
      </w:r>
    </w:p>
    <w:p>
      <w:pPr>
        <w:ind w:firstLine="416" w:firstLineChars="200"/>
      </w:pPr>
      <w:r>
        <w:rPr>
          <w:rFonts w:hint="eastAsia"/>
        </w:rPr>
        <w:t>（二）电影讨论2：《再生之旅The Doctor（1991））》与医生的同理心</w:t>
      </w:r>
    </w:p>
    <w:p>
      <w:pPr>
        <w:ind w:firstLine="416" w:firstLineChars="200"/>
      </w:pPr>
      <w:r>
        <w:rPr>
          <w:rFonts w:hint="eastAsia"/>
        </w:rPr>
        <w:t>（三）电影讨论3：《心灵点滴Patch Adams (1998)》与医疗体制改革</w:t>
      </w:r>
    </w:p>
    <w:p>
      <w:pPr>
        <w:ind w:firstLine="416" w:firstLineChars="200"/>
        <w:rPr>
          <w:rFonts w:ascii="黑体" w:hAnsi="黑体" w:eastAsia="黑体"/>
        </w:rPr>
      </w:pPr>
      <w:r>
        <w:rPr>
          <w:rFonts w:hint="eastAsia" w:ascii="黑体" w:hAnsi="黑体" w:eastAsia="黑体"/>
        </w:rPr>
        <w:t>三、教学学时安排</w:t>
      </w:r>
    </w:p>
    <w:p>
      <w:pPr>
        <w:ind w:firstLine="416" w:firstLineChars="200"/>
        <w:rPr>
          <w:rFonts w:ascii="黑体" w:hAnsi="黑体" w:eastAsia="黑体"/>
        </w:rPr>
      </w:pPr>
      <w:r>
        <w:rPr>
          <w:rFonts w:ascii="宋体" w:hAnsi="宋体" w:cs="宋体"/>
        </w:rPr>
        <w:t>4</w:t>
      </w:r>
      <w:r>
        <w:rPr>
          <w:rFonts w:hint="eastAsia" w:ascii="宋体" w:hAnsi="宋体" w:cs="宋体"/>
        </w:rPr>
        <w:t>学时</w:t>
      </w:r>
    </w:p>
    <w:p>
      <w:pPr>
        <w:ind w:firstLine="416" w:firstLineChars="200"/>
        <w:rPr>
          <w:rFonts w:ascii="黑体" w:hAnsi="黑体" w:eastAsia="黑体"/>
        </w:rPr>
      </w:pPr>
      <w:r>
        <w:rPr>
          <w:rFonts w:hint="eastAsia" w:ascii="黑体" w:hAnsi="黑体" w:eastAsia="黑体"/>
        </w:rPr>
        <w:t>四、教学方法</w:t>
      </w:r>
    </w:p>
    <w:p>
      <w:pPr>
        <w:ind w:firstLine="416" w:firstLineChars="200"/>
        <w:rPr>
          <w:b/>
          <w:bCs/>
        </w:rPr>
      </w:pPr>
      <w:r>
        <w:rPr>
          <w:rFonts w:hint="eastAsia"/>
        </w:rPr>
        <w:t>课堂理论讲授、小组讨论、反思性写作</w:t>
      </w:r>
    </w:p>
    <w:p>
      <w:pPr>
        <w:rPr>
          <w:rFonts w:ascii="宋体" w:hAnsi="宋体" w:cs="宋体"/>
          <w:sz w:val="10"/>
          <w:szCs w:val="10"/>
        </w:rPr>
      </w:pPr>
    </w:p>
    <w:p>
      <w:pPr>
        <w:jc w:val="center"/>
        <w:rPr>
          <w:rFonts w:ascii="黑体" w:hAnsi="黑体" w:eastAsia="黑体"/>
          <w:sz w:val="30"/>
          <w:szCs w:val="30"/>
        </w:rPr>
      </w:pPr>
      <w:r>
        <w:rPr>
          <w:rFonts w:hint="eastAsia" w:ascii="黑体" w:hAnsi="黑体" w:eastAsia="黑体"/>
          <w:sz w:val="28"/>
          <w:szCs w:val="28"/>
        </w:rPr>
        <w:t>第八章 医学研究的伦理</w:t>
      </w:r>
    </w:p>
    <w:p>
      <w:pPr>
        <w:ind w:firstLine="416" w:firstLineChars="200"/>
        <w:rPr>
          <w:rFonts w:ascii="黑体" w:hAnsi="黑体" w:eastAsia="黑体"/>
        </w:rPr>
      </w:pPr>
      <w:r>
        <w:rPr>
          <w:rFonts w:hint="eastAsia" w:ascii="黑体" w:hAnsi="黑体" w:eastAsia="黑体"/>
        </w:rPr>
        <w:t>一、教学目标</w:t>
      </w:r>
    </w:p>
    <w:p>
      <w:pPr>
        <w:ind w:firstLine="416" w:firstLineChars="200"/>
      </w:pPr>
      <w:r>
        <w:rPr>
          <w:rFonts w:hint="eastAsia"/>
        </w:rPr>
        <w:t>（一）理解现代医学研究伦理的特点。</w:t>
      </w:r>
    </w:p>
    <w:p>
      <w:pPr>
        <w:ind w:firstLine="416" w:firstLineChars="200"/>
      </w:pPr>
      <w:r>
        <w:rPr>
          <w:rFonts w:hint="eastAsia"/>
        </w:rPr>
        <w:t>（二）理解伦理委员会的意义与功能。</w:t>
      </w:r>
    </w:p>
    <w:p>
      <w:pPr>
        <w:ind w:firstLine="416" w:firstLineChars="200"/>
        <w:rPr>
          <w:rFonts w:ascii="黑体" w:hAnsi="黑体" w:eastAsia="黑体"/>
        </w:rPr>
      </w:pPr>
      <w:r>
        <w:rPr>
          <w:rFonts w:hint="eastAsia" w:ascii="黑体" w:hAnsi="黑体" w:eastAsia="黑体"/>
        </w:rPr>
        <w:t>二、教学内容</w:t>
      </w:r>
    </w:p>
    <w:p>
      <w:pPr>
        <w:ind w:firstLine="416" w:firstLineChars="200"/>
      </w:pPr>
      <w:r>
        <w:rPr>
          <w:rFonts w:hint="eastAsia"/>
        </w:rPr>
        <w:t>（一）电影讨论1：《永生的海拉</w:t>
      </w:r>
      <w:r>
        <w:t>The Immortal Life of Henrietta Lacks (2017)</w:t>
      </w:r>
      <w:r>
        <w:rPr>
          <w:rFonts w:hint="eastAsia"/>
        </w:rPr>
        <w:t>》与医学研究</w:t>
      </w:r>
    </w:p>
    <w:p>
      <w:pPr>
        <w:ind w:firstLine="416" w:firstLineChars="200"/>
      </w:pPr>
      <w:r>
        <w:rPr>
          <w:rFonts w:hint="eastAsia"/>
        </w:rPr>
        <w:t>（二）电影讨论2：《</w:t>
      </w:r>
      <w:r>
        <w:t>昏迷 Coma (2012)</w:t>
      </w:r>
      <w:r>
        <w:rPr>
          <w:rFonts w:hint="eastAsia"/>
        </w:rPr>
        <w:t>》与伦理委员会</w:t>
      </w:r>
    </w:p>
    <w:p>
      <w:pPr>
        <w:ind w:firstLine="416" w:firstLineChars="200"/>
        <w:rPr>
          <w:rFonts w:ascii="黑体" w:hAnsi="黑体" w:eastAsia="黑体"/>
        </w:rPr>
      </w:pPr>
      <w:r>
        <w:rPr>
          <w:rFonts w:hint="eastAsia" w:ascii="黑体" w:hAnsi="黑体" w:eastAsia="黑体"/>
        </w:rPr>
        <w:t>三、教学学时安排</w:t>
      </w:r>
    </w:p>
    <w:p>
      <w:pPr>
        <w:ind w:firstLine="416" w:firstLineChars="200"/>
        <w:rPr>
          <w:rFonts w:ascii="黑体" w:hAnsi="黑体" w:eastAsia="黑体"/>
        </w:rPr>
      </w:pPr>
      <w:r>
        <w:rPr>
          <w:rFonts w:ascii="宋体" w:hAnsi="宋体" w:cs="宋体"/>
        </w:rPr>
        <w:t>4</w:t>
      </w:r>
      <w:r>
        <w:rPr>
          <w:rFonts w:hint="eastAsia" w:ascii="宋体" w:hAnsi="宋体" w:cs="宋体"/>
        </w:rPr>
        <w:t>学时</w:t>
      </w:r>
    </w:p>
    <w:p>
      <w:pPr>
        <w:ind w:firstLine="416" w:firstLineChars="200"/>
        <w:rPr>
          <w:rFonts w:ascii="黑体" w:hAnsi="黑体" w:eastAsia="黑体"/>
        </w:rPr>
      </w:pPr>
      <w:r>
        <w:rPr>
          <w:rFonts w:hint="eastAsia" w:ascii="黑体" w:hAnsi="黑体" w:eastAsia="黑体"/>
        </w:rPr>
        <w:t>四、教学方法</w:t>
      </w:r>
    </w:p>
    <w:p>
      <w:pPr>
        <w:ind w:firstLine="416" w:firstLineChars="200"/>
        <w:rPr>
          <w:rFonts w:ascii="黑体" w:hAnsi="黑体" w:eastAsia="黑体"/>
          <w:szCs w:val="21"/>
        </w:rPr>
      </w:pPr>
      <w:r>
        <w:rPr>
          <w:rFonts w:hint="eastAsia"/>
        </w:rPr>
        <w:t>课堂理论讲授、小组讨论、反思性写作</w:t>
      </w:r>
    </w:p>
    <w:sectPr>
      <w:footerReference r:id="rId4" w:type="default"/>
      <w:pgSz w:w="11906" w:h="16838"/>
      <w:pgMar w:top="1418" w:right="1134" w:bottom="1418" w:left="1418" w:header="851" w:footer="992" w:gutter="0"/>
      <w:pgNumType w:start="1"/>
      <w:cols w:space="720" w:num="1"/>
      <w:docGrid w:type="linesAndChars" w:linePitch="333" w:charSpace="-43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华文新魏">
    <w:panose1 w:val="02010800040101010101"/>
    <w:charset w:val="86"/>
    <w:family w:val="auto"/>
    <w:pitch w:val="default"/>
    <w:sig w:usb0="00000001" w:usb1="080F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MS Gothic">
    <w:panose1 w:val="020B0609070205080204"/>
    <w:charset w:val="80"/>
    <w:family w:val="modern"/>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path/>
          <v:fill on="f" focussize="0,0"/>
          <v:stroke on="f" weight="0.5pt" joinstyle="miter"/>
          <v:imagedata o:title=""/>
          <o:lock v:ext="edit"/>
          <v:textbox inset="0mm,0mm,0mm,0mm" style="mso-fit-shape-to-text:t;">
            <w:txbxContent>
              <w:p>
                <w:pPr>
                  <w:pStyle w:val="7"/>
                </w:pPr>
                <w:r>
                  <w:fldChar w:fldCharType="begin"/>
                </w:r>
                <w:r>
                  <w:instrText xml:space="preserve"> PAGE  \* MERGEFORMAT </w:instrText>
                </w:r>
                <w:r>
                  <w:fldChar w:fldCharType="separate"/>
                </w:r>
                <w:r>
                  <w:t>1</w:t>
                </w:r>
                <w: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HorizontalSpacing w:val="104"/>
  <w:drawingGridVerticalSpacing w:val="333"/>
  <w:displayHorizontalDrawingGridEvery w:val="0"/>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TI3NDg1OTU2NGY5OGViN2I1ZTFhNTdhNzUxYWZmMDQifQ=="/>
  </w:docVars>
  <w:rsids>
    <w:rsidRoot w:val="00087859"/>
    <w:rsid w:val="00002491"/>
    <w:rsid w:val="00027BAF"/>
    <w:rsid w:val="000646B7"/>
    <w:rsid w:val="000748CE"/>
    <w:rsid w:val="00087859"/>
    <w:rsid w:val="000C3614"/>
    <w:rsid w:val="000E76CB"/>
    <w:rsid w:val="000F344A"/>
    <w:rsid w:val="00126938"/>
    <w:rsid w:val="0014037C"/>
    <w:rsid w:val="00152C3E"/>
    <w:rsid w:val="00193A37"/>
    <w:rsid w:val="00213AAE"/>
    <w:rsid w:val="00220ED1"/>
    <w:rsid w:val="00260860"/>
    <w:rsid w:val="00334098"/>
    <w:rsid w:val="0034116C"/>
    <w:rsid w:val="0034542B"/>
    <w:rsid w:val="003524AB"/>
    <w:rsid w:val="003B3F49"/>
    <w:rsid w:val="003E18D0"/>
    <w:rsid w:val="003E64C5"/>
    <w:rsid w:val="00435392"/>
    <w:rsid w:val="00436E23"/>
    <w:rsid w:val="004B58E4"/>
    <w:rsid w:val="004E1B24"/>
    <w:rsid w:val="004E55BD"/>
    <w:rsid w:val="0053030E"/>
    <w:rsid w:val="005322BB"/>
    <w:rsid w:val="00584D33"/>
    <w:rsid w:val="005A738E"/>
    <w:rsid w:val="005D05AE"/>
    <w:rsid w:val="005D3FA8"/>
    <w:rsid w:val="005F02BC"/>
    <w:rsid w:val="006254DA"/>
    <w:rsid w:val="00632423"/>
    <w:rsid w:val="00640F6E"/>
    <w:rsid w:val="006473FA"/>
    <w:rsid w:val="006A0FD3"/>
    <w:rsid w:val="006B0262"/>
    <w:rsid w:val="006E4116"/>
    <w:rsid w:val="0075607B"/>
    <w:rsid w:val="007744BB"/>
    <w:rsid w:val="00784F8C"/>
    <w:rsid w:val="007906A2"/>
    <w:rsid w:val="007F19C0"/>
    <w:rsid w:val="00826DEA"/>
    <w:rsid w:val="00834CA6"/>
    <w:rsid w:val="00836F27"/>
    <w:rsid w:val="008653E2"/>
    <w:rsid w:val="00885695"/>
    <w:rsid w:val="008B6A2A"/>
    <w:rsid w:val="00912CB5"/>
    <w:rsid w:val="009143EE"/>
    <w:rsid w:val="00940325"/>
    <w:rsid w:val="00995796"/>
    <w:rsid w:val="00A27D58"/>
    <w:rsid w:val="00A5729F"/>
    <w:rsid w:val="00A76D4A"/>
    <w:rsid w:val="00A850DE"/>
    <w:rsid w:val="00AD4711"/>
    <w:rsid w:val="00B11D4A"/>
    <w:rsid w:val="00B834DE"/>
    <w:rsid w:val="00BA75FD"/>
    <w:rsid w:val="00BB7BD5"/>
    <w:rsid w:val="00BC1C51"/>
    <w:rsid w:val="00BC2BC8"/>
    <w:rsid w:val="00BE2B28"/>
    <w:rsid w:val="00BF1017"/>
    <w:rsid w:val="00C03C4B"/>
    <w:rsid w:val="00C1643B"/>
    <w:rsid w:val="00CA2651"/>
    <w:rsid w:val="00CE5C2F"/>
    <w:rsid w:val="00D07CE3"/>
    <w:rsid w:val="00D5635B"/>
    <w:rsid w:val="00DB385C"/>
    <w:rsid w:val="00E8003B"/>
    <w:rsid w:val="00E83259"/>
    <w:rsid w:val="00EB43FC"/>
    <w:rsid w:val="00EB49BF"/>
    <w:rsid w:val="00EE3BCA"/>
    <w:rsid w:val="00F81968"/>
    <w:rsid w:val="00FB414F"/>
    <w:rsid w:val="14AB1989"/>
    <w:rsid w:val="16C429D7"/>
    <w:rsid w:val="17B64729"/>
    <w:rsid w:val="22441691"/>
    <w:rsid w:val="25945591"/>
    <w:rsid w:val="2EAD186D"/>
    <w:rsid w:val="2F6B41F7"/>
    <w:rsid w:val="332168FC"/>
    <w:rsid w:val="4305300D"/>
    <w:rsid w:val="45614D4C"/>
    <w:rsid w:val="47460F1F"/>
    <w:rsid w:val="54A061D0"/>
    <w:rsid w:val="57C100EB"/>
    <w:rsid w:val="58201313"/>
    <w:rsid w:val="5D592156"/>
    <w:rsid w:val="62CE05D8"/>
    <w:rsid w:val="6FF55FE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link w:val="14"/>
    <w:autoRedefine/>
    <w:qFormat/>
    <w:uiPriority w:val="9"/>
    <w:pPr>
      <w:widowControl/>
      <w:spacing w:before="100" w:beforeAutospacing="1" w:after="100" w:afterAutospacing="1"/>
      <w:jc w:val="left"/>
      <w:outlineLvl w:val="0"/>
    </w:pPr>
    <w:rPr>
      <w:rFonts w:ascii="宋体" w:hAnsi="宋体" w:cs="宋体"/>
      <w:b/>
      <w:bCs/>
      <w:kern w:val="36"/>
      <w:sz w:val="48"/>
      <w:szCs w:val="48"/>
    </w:rPr>
  </w:style>
  <w:style w:type="character" w:default="1" w:styleId="11">
    <w:name w:val="Default Paragraph Font"/>
    <w:semiHidden/>
    <w:unhideWhenUsed/>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3">
    <w:name w:val="Body Text Indent"/>
    <w:basedOn w:val="1"/>
    <w:autoRedefine/>
    <w:uiPriority w:val="0"/>
    <w:pPr>
      <w:ind w:firstLine="456" w:firstLineChars="200"/>
    </w:pPr>
    <w:rPr>
      <w:rFonts w:ascii="宋体" w:hAnsi="宋体"/>
    </w:rPr>
  </w:style>
  <w:style w:type="paragraph" w:styleId="4">
    <w:name w:val="Plain Text"/>
    <w:basedOn w:val="1"/>
    <w:link w:val="13"/>
    <w:uiPriority w:val="0"/>
    <w:rPr>
      <w:rFonts w:ascii="宋体" w:hAnsi="Courier New" w:cs="Courier New"/>
      <w:szCs w:val="21"/>
    </w:rPr>
  </w:style>
  <w:style w:type="paragraph" w:styleId="5">
    <w:name w:val="Date"/>
    <w:basedOn w:val="1"/>
    <w:next w:val="1"/>
    <w:autoRedefine/>
    <w:qFormat/>
    <w:uiPriority w:val="0"/>
    <w:pPr>
      <w:ind w:left="100" w:leftChars="2500"/>
    </w:pPr>
  </w:style>
  <w:style w:type="paragraph" w:styleId="6">
    <w:name w:val="Balloon Text"/>
    <w:basedOn w:val="1"/>
    <w:link w:val="16"/>
    <w:uiPriority w:val="0"/>
    <w:rPr>
      <w:sz w:val="18"/>
      <w:szCs w:val="18"/>
    </w:rPr>
  </w:style>
  <w:style w:type="paragraph" w:styleId="7">
    <w:name w:val="footer"/>
    <w:basedOn w:val="1"/>
    <w:autoRedefine/>
    <w:uiPriority w:val="0"/>
    <w:pPr>
      <w:tabs>
        <w:tab w:val="center" w:pos="4153"/>
        <w:tab w:val="right" w:pos="8306"/>
      </w:tabs>
      <w:snapToGrid w:val="0"/>
      <w:jc w:val="left"/>
    </w:pPr>
    <w:rPr>
      <w:sz w:val="18"/>
      <w:szCs w:val="18"/>
    </w:rPr>
  </w:style>
  <w:style w:type="paragraph" w:styleId="8">
    <w:name w:val="header"/>
    <w:basedOn w:val="1"/>
    <w:autoRedefine/>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autoRedefine/>
    <w:unhideWhenUsed/>
    <w:uiPriority w:val="99"/>
    <w:pPr>
      <w:widowControl/>
      <w:spacing w:before="100" w:beforeAutospacing="1" w:after="100" w:afterAutospacing="1"/>
      <w:jc w:val="left"/>
    </w:pPr>
    <w:rPr>
      <w:rFonts w:ascii="宋体" w:hAnsi="宋体" w:cs="宋体"/>
      <w:kern w:val="0"/>
      <w:sz w:val="24"/>
    </w:rPr>
  </w:style>
  <w:style w:type="character" w:customStyle="1" w:styleId="12">
    <w:name w:val="纯文本 字符"/>
    <w:autoRedefine/>
    <w:uiPriority w:val="0"/>
    <w:rPr>
      <w:rFonts w:ascii="宋体" w:hAnsi="Courier New" w:cs="Courier New"/>
      <w:kern w:val="2"/>
      <w:sz w:val="21"/>
      <w:szCs w:val="21"/>
    </w:rPr>
  </w:style>
  <w:style w:type="character" w:customStyle="1" w:styleId="13">
    <w:name w:val="纯文本 Char"/>
    <w:link w:val="4"/>
    <w:autoRedefine/>
    <w:uiPriority w:val="0"/>
    <w:rPr>
      <w:rFonts w:ascii="宋体" w:hAnsi="Courier New" w:cs="Courier New"/>
      <w:kern w:val="2"/>
      <w:sz w:val="21"/>
      <w:szCs w:val="21"/>
    </w:rPr>
  </w:style>
  <w:style w:type="character" w:customStyle="1" w:styleId="14">
    <w:name w:val="标题 1 Char"/>
    <w:basedOn w:val="11"/>
    <w:link w:val="2"/>
    <w:autoRedefine/>
    <w:qFormat/>
    <w:uiPriority w:val="9"/>
    <w:rPr>
      <w:rFonts w:ascii="宋体" w:hAnsi="宋体" w:cs="宋体"/>
      <w:b/>
      <w:bCs/>
      <w:kern w:val="36"/>
      <w:sz w:val="48"/>
      <w:szCs w:val="48"/>
    </w:rPr>
  </w:style>
  <w:style w:type="character" w:customStyle="1" w:styleId="15">
    <w:name w:val="year"/>
    <w:basedOn w:val="11"/>
    <w:autoRedefine/>
    <w:uiPriority w:val="0"/>
  </w:style>
  <w:style w:type="character" w:customStyle="1" w:styleId="16">
    <w:name w:val="批注框文本 Char"/>
    <w:basedOn w:val="11"/>
    <w:link w:val="6"/>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7648EBD-47DE-4F11-8694-010E3DD98E35}">
  <ds:schemaRefs/>
</ds:datastoreItem>
</file>

<file path=docProps/app.xml><?xml version="1.0" encoding="utf-8"?>
<Properties xmlns="http://schemas.openxmlformats.org/officeDocument/2006/extended-properties" xmlns:vt="http://schemas.openxmlformats.org/officeDocument/2006/docPropsVTypes">
  <Template>Normal</Template>
  <Company>天津医科大学</Company>
  <Pages>4</Pages>
  <Words>277</Words>
  <Characters>1581</Characters>
  <Lines>13</Lines>
  <Paragraphs>3</Paragraphs>
  <TotalTime>1</TotalTime>
  <ScaleCrop>false</ScaleCrop>
  <LinksUpToDate>false</LinksUpToDate>
  <CharactersWithSpaces>1855</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2023-12-11T04:02:00Z</dcterms:created>
  <dc:creator>王秋生</dc:creator>
  <cp:lastModifiedBy>栖园</cp:lastModifiedBy>
  <cp:lastPrinted>2024-03-20T08:05:00Z</cp:lastPrinted>
  <dcterms:modified xsi:type="dcterms:W3CDTF">2024-04-11T08:07:57Z</dcterms:modified>
  <dc:title>关于修订教学大纲、见、实习大纲文字格式要求</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A9F806C8A9FF405C973982568F50A527_12</vt:lpwstr>
  </property>
</Properties>
</file>